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F7663" w:rsidRPr="00CF7663">
        <w:rPr>
          <w:rFonts w:ascii="Times New Roman" w:hAnsi="Times New Roman"/>
          <w:b/>
          <w:sz w:val="24"/>
          <w:szCs w:val="24"/>
          <w:lang w:eastAsia="ru-RU"/>
        </w:rPr>
        <w:t>Газовий котел</w:t>
      </w:r>
    </w:p>
    <w:p w:rsidR="00023275" w:rsidRDefault="009A11AD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CF7663" w:rsidRPr="00CF7663">
        <w:rPr>
          <w:rFonts w:ascii="Times New Roman" w:hAnsi="Times New Roman"/>
          <w:b/>
          <w:snapToGrid w:val="0"/>
          <w:sz w:val="24"/>
          <w:szCs w:val="24"/>
        </w:rPr>
        <w:t>44620000-2 – Радіатори і котли для систем центрального опалення та їх деталі (44621200-1 Котли)</w:t>
      </w:r>
    </w:p>
    <w:p w:rsidR="00CF7663" w:rsidRPr="00CF7663" w:rsidRDefault="00CF7663" w:rsidP="00CF76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uk-UA"/>
        </w:rPr>
        <w:t>в</w:t>
      </w:r>
      <w:proofErr w:type="spellStart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ідкриті</w:t>
      </w:r>
      <w:proofErr w:type="spellEnd"/>
      <w:r w:rsidR="00863F3A" w:rsidRPr="00863F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торги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B60ED4" w:rsidRPr="00B60ED4">
        <w:rPr>
          <w:rFonts w:ascii="Times New Roman" w:hAnsi="Times New Roman" w:cs="Times New Roman"/>
          <w:sz w:val="24"/>
          <w:szCs w:val="24"/>
        </w:rPr>
        <w:t>UA-2024-12-13-011281-a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Газовий</w:t>
      </w:r>
      <w:proofErr w:type="spell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котел </w:t>
      </w:r>
      <w:proofErr w:type="spell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Колві</w:t>
      </w:r>
      <w:proofErr w:type="spell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КТН 100 С</w:t>
      </w:r>
      <w:proofErr w:type="gramStart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>Е(</w:t>
      </w:r>
      <w:proofErr w:type="gramEnd"/>
      <w:r w:rsidRPr="00CF76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Т) 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>ДСТУ 2326-93.</w:t>
      </w:r>
    </w:p>
    <w:tbl>
      <w:tblPr>
        <w:tblpPr w:leftFromText="180" w:rightFromText="180" w:vertAnchor="text" w:horzAnchor="margin" w:tblpY="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  <w:gridCol w:w="1320"/>
        <w:gridCol w:w="2006"/>
      </w:tblGrid>
      <w:tr w:rsidR="00CF7663" w:rsidRPr="00CF7663" w:rsidTr="00CE6CD3">
        <w:trPr>
          <w:trHeight w:val="288"/>
        </w:trPr>
        <w:tc>
          <w:tcPr>
            <w:tcW w:w="329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параметра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67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Од.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вим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026" w:type="pct"/>
            <w:shd w:val="clear" w:color="auto" w:fill="D9D9D9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котла</w:t>
            </w:r>
          </w:p>
        </w:tc>
      </w:tr>
      <w:tr w:rsidR="00CF7663" w:rsidRPr="00CF7663" w:rsidTr="00CE6CD3">
        <w:trPr>
          <w:cantSplit/>
          <w:trHeight w:val="865"/>
        </w:trPr>
        <w:tc>
          <w:tcPr>
            <w:tcW w:w="3299" w:type="pct"/>
            <w:vMerge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675" w:type="pct"/>
            <w:vMerge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КТН 100 </w:t>
            </w:r>
            <w:r w:rsidRPr="00CF7663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С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Е(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Т) 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мінімальна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теплопродуктивність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кВт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(19)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Витрата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природного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газу при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мінімальній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теплопродуктивності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/г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10,94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(2,1)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Максимальна температура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води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+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тиск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газу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B60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="00B60E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274</w:t>
            </w:r>
          </w:p>
        </w:tc>
      </w:tr>
      <w:tr w:rsidR="00CF7663" w:rsidRPr="00CF7663" w:rsidTr="00CE6CD3">
        <w:trPr>
          <w:trHeight w:val="202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Робочий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тиск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системі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опалення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в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діапазоні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бар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3…0,7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Діапазон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регулювання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температури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води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B60ED4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  <w:r w:rsidR="00CF7663"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0…80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ККД,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92</w:t>
            </w:r>
          </w:p>
        </w:tc>
      </w:tr>
      <w:tr w:rsidR="00CF7663" w:rsidRPr="00CF7663" w:rsidTr="00CE6CD3">
        <w:trPr>
          <w:trHeight w:val="404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Корегований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івень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звукової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потужності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працюючого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котла,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більше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дБ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555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температура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продуктів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згоряння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котла,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0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110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Усереднена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витрата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димових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газів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номінальній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теплопродуктивності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/г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/с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256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60,8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Необхі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дне</w:t>
            </w:r>
            <w:proofErr w:type="spellEnd"/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розрідження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димоході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 котлом,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-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(50)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Номінальна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споживаюча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електрична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потужність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Вт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tabs>
                <w:tab w:val="left" w:pos="-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140</w:t>
            </w:r>
          </w:p>
        </w:tc>
      </w:tr>
      <w:tr w:rsidR="00CF7663" w:rsidRPr="00CF7663" w:rsidTr="00CE6CD3">
        <w:trPr>
          <w:trHeight w:val="593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Розміри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приєднувальних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патрубків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  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по газу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опалювального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контуру</w:t>
            </w:r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дюйм</w:t>
            </w:r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G½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2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шт.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G2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sym w:font="Symbol" w:char="F0B2"/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пари.</w:t>
            </w:r>
          </w:p>
        </w:tc>
      </w:tr>
      <w:tr w:rsidR="00CF7663" w:rsidRPr="00CF7663" w:rsidTr="00CE6CD3">
        <w:trPr>
          <w:trHeight w:val="391"/>
        </w:trPr>
        <w:tc>
          <w:tcPr>
            <w:tcW w:w="3299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Діаметр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патрубка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димових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газі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мм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80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-2 шт.</w:t>
            </w:r>
          </w:p>
        </w:tc>
      </w:tr>
      <w:tr w:rsidR="00CF7663" w:rsidRPr="00CF7663" w:rsidTr="00CE6CD3">
        <w:trPr>
          <w:trHeight w:val="593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Габарити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                                      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висота</w:t>
            </w:r>
            <w:proofErr w:type="spellEnd"/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4" w:right="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ширина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глибина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мм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1161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1326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740</w:t>
            </w:r>
          </w:p>
        </w:tc>
      </w:tr>
      <w:tr w:rsidR="00CF7663" w:rsidRPr="00CF7663" w:rsidTr="00CE6CD3">
        <w:trPr>
          <w:trHeight w:val="783"/>
        </w:trPr>
        <w:tc>
          <w:tcPr>
            <w:tcW w:w="3299" w:type="pct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Вмі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</w:t>
            </w:r>
            <w:proofErr w:type="spellEnd"/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сухих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нерозбавлених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продуктах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згорання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                       </w:t>
            </w:r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                          СО,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ільше</w:t>
            </w:r>
            <w:proofErr w:type="spellEnd"/>
          </w:p>
          <w:p w:rsidR="00CF7663" w:rsidRPr="00CF7663" w:rsidRDefault="00CF7663" w:rsidP="00CF7663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NOx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ільше</w:t>
            </w:r>
            <w:proofErr w:type="spellEnd"/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мг/м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мг/м</w:t>
            </w: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bottom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119</w:t>
            </w:r>
          </w:p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240</w:t>
            </w:r>
          </w:p>
        </w:tc>
      </w:tr>
      <w:tr w:rsidR="00CF7663" w:rsidRPr="00CF7663" w:rsidTr="00CE6CD3">
        <w:trPr>
          <w:trHeight w:val="189"/>
        </w:trPr>
        <w:tc>
          <w:tcPr>
            <w:tcW w:w="3299" w:type="pct"/>
            <w:shd w:val="clear" w:color="auto" w:fill="D9D9D9"/>
            <w:tcMar>
              <w:left w:w="28" w:type="dxa"/>
              <w:right w:w="28" w:type="dxa"/>
            </w:tcMar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служби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менше</w:t>
            </w:r>
            <w:proofErr w:type="spellEnd"/>
          </w:p>
        </w:tc>
        <w:tc>
          <w:tcPr>
            <w:tcW w:w="67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02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15</w:t>
            </w:r>
          </w:p>
        </w:tc>
      </w:tr>
      <w:tr w:rsidR="00CF7663" w:rsidRPr="00CF7663" w:rsidTr="00CE6CD3">
        <w:trPr>
          <w:trHeight w:val="202"/>
        </w:trPr>
        <w:tc>
          <w:tcPr>
            <w:tcW w:w="3299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318" w:right="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Маса</w:t>
            </w:r>
            <w:proofErr w:type="spellEnd"/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котла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кг</w:t>
            </w:r>
          </w:p>
        </w:tc>
        <w:tc>
          <w:tcPr>
            <w:tcW w:w="1026" w:type="pct"/>
            <w:tcMar>
              <w:left w:w="28" w:type="dxa"/>
              <w:right w:w="28" w:type="dxa"/>
            </w:tcMar>
            <w:vAlign w:val="center"/>
          </w:tcPr>
          <w:p w:rsidR="00CF7663" w:rsidRPr="00CF7663" w:rsidRDefault="00CF7663" w:rsidP="00CF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F7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328</w:t>
            </w:r>
          </w:p>
        </w:tc>
      </w:tr>
    </w:tbl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>*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Вираз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еквівалент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застосовується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так як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даній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назв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зазначено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абревіатуру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типу котла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прив’язки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виробників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для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заміни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існуючого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несправного котла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однотипний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призведе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 потреби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реконструкції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газопостачання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об’єкту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Котел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складається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слідуючих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основних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частин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газопальниковий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пристрій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газовою автоматикою;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декоративний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кожух</w:t>
      </w:r>
    </w:p>
    <w:p w:rsidR="00CF7663" w:rsidRPr="00CF7663" w:rsidRDefault="00CF7663" w:rsidP="00CF7663">
      <w:pPr>
        <w:numPr>
          <w:ilvl w:val="1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пульт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керування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котлом з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дисплеєм</w:t>
      </w:r>
      <w:proofErr w:type="spellEnd"/>
    </w:p>
    <w:p w:rsidR="00CF7663" w:rsidRPr="00CF7663" w:rsidRDefault="00CF7663" w:rsidP="00CF7663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Турбулізатори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нержвіючої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сталі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збільшує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і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довготривале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ідтримання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експлуатаційних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</w:p>
    <w:p w:rsidR="00CF7663" w:rsidRPr="00CF7663" w:rsidRDefault="00CF7663" w:rsidP="00CF7663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додаткове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обладнання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примусового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видаленням</w:t>
      </w:r>
      <w:proofErr w:type="spell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продукті</w:t>
      </w:r>
      <w:proofErr w:type="gram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proofErr w:type="spellEnd"/>
      <w:proofErr w:type="gramEnd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Cs/>
          <w:sz w:val="24"/>
          <w:szCs w:val="24"/>
          <w:lang w:val="ru-RU"/>
        </w:rPr>
        <w:t>горіння</w:t>
      </w:r>
      <w:proofErr w:type="spellEnd"/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Конструкція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забезпечу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ідтримку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заданої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корегування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поточної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зовнішнього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опалювальному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приміщенні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автоматичний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розпал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зовнішніми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циркуляційним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насосом, вентилятором,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трьохходовим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клапаном);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зовнішніми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циркуляційним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насосом, вентилятором,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триходовим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клапаном);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модуляцію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полум'я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пальників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зміну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потужності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діапазоні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короткочасному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припиненні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згасанні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пальника;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до котла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перевищенні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максимально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допустимої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виході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з ладу датчика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температури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котла;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блокування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газу до котла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попаданні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згоряння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прим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іщення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встановлений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котел;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диспетчеризації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дистанційної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роботу котла).</w:t>
      </w:r>
    </w:p>
    <w:p w:rsidR="00CF7663" w:rsidRPr="00CF7663" w:rsidRDefault="00CF7663" w:rsidP="00CF76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Робота в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каскаді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погодо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залежне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додаткового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контролера.</w:t>
      </w:r>
    </w:p>
    <w:p w:rsidR="00CF7663" w:rsidRPr="00CF7663" w:rsidRDefault="00CF7663" w:rsidP="00CF7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</w:t>
      </w:r>
      <w:proofErr w:type="gramEnd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ічна</w:t>
      </w:r>
      <w:proofErr w:type="spellEnd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специфікація</w:t>
      </w:r>
      <w:proofErr w:type="spellEnd"/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товару повинна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діючим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нормам, стандартам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ічних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(ГОСТ, ДСТУ, ТУ),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комплектність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товару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паспортам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котли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умовам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Договору.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Товар </w:t>
      </w:r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повинен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новим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без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ушкоджень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Гарантія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кот</w:t>
      </w:r>
      <w:proofErr w:type="spellStart"/>
      <w:r w:rsidRPr="00CF766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 xml:space="preserve"> 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663">
        <w:rPr>
          <w:rFonts w:ascii="Times New Roman" w:hAnsi="Times New Roman" w:cs="Times New Roman"/>
          <w:sz w:val="24"/>
          <w:szCs w:val="24"/>
        </w:rPr>
        <w:t>12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поставки. 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поставки товару: </w:t>
      </w:r>
      <w:r w:rsidRPr="00CF7663">
        <w:rPr>
          <w:rFonts w:ascii="Times New Roman" w:hAnsi="Times New Roman" w:cs="Times New Roman"/>
          <w:sz w:val="24"/>
          <w:szCs w:val="24"/>
        </w:rPr>
        <w:t>вул.</w:t>
      </w:r>
      <w:r w:rsidR="00863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</w:rPr>
        <w:t>Коляджена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>, 28, с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Яворі</w:t>
      </w:r>
      <w:proofErr w:type="spellEnd"/>
      <w:r w:rsidRPr="00CF7663">
        <w:rPr>
          <w:rFonts w:ascii="Times New Roman" w:hAnsi="Times New Roman" w:cs="Times New Roman"/>
          <w:sz w:val="24"/>
          <w:szCs w:val="24"/>
        </w:rPr>
        <w:t>в, Калуський р-н, Івано-Франківська обл.</w:t>
      </w:r>
      <w:r w:rsidR="0045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26B" w:rsidRPr="0045726B">
        <w:rPr>
          <w:rFonts w:ascii="Times New Roman" w:hAnsi="Times New Roman" w:cs="Times New Roman"/>
          <w:sz w:val="24"/>
          <w:szCs w:val="24"/>
        </w:rPr>
        <w:t>77524</w:t>
      </w:r>
      <w:bookmarkStart w:id="0" w:name="_GoBack"/>
      <w:bookmarkEnd w:id="0"/>
      <w:r w:rsidRPr="00CF7663">
        <w:rPr>
          <w:rFonts w:ascii="Times New Roman" w:hAnsi="Times New Roman" w:cs="Times New Roman"/>
          <w:sz w:val="24"/>
          <w:szCs w:val="24"/>
        </w:rPr>
        <w:t>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ціну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входять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пов’язан</w:t>
      </w:r>
      <w:proofErr w:type="gramEnd"/>
      <w:r w:rsidRPr="00CF7663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виникнути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закупівлею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транспортні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завантаження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розвантаження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поштові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відправки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.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врахована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учасниками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сплачується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замовником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вважаються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врахованими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загальній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ціні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Строк поставки товару: </w:t>
      </w:r>
      <w:r w:rsidRPr="00CF7663">
        <w:rPr>
          <w:rFonts w:ascii="Times New Roman" w:hAnsi="Times New Roman" w:cs="Times New Roman"/>
          <w:sz w:val="24"/>
          <w:szCs w:val="24"/>
        </w:rPr>
        <w:t xml:space="preserve">до </w:t>
      </w:r>
      <w:r w:rsidR="0045726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F7663">
        <w:rPr>
          <w:rFonts w:ascii="Times New Roman" w:hAnsi="Times New Roman" w:cs="Times New Roman"/>
          <w:sz w:val="24"/>
          <w:szCs w:val="24"/>
        </w:rPr>
        <w:t>0.12.2024 року</w:t>
      </w:r>
    </w:p>
    <w:p w:rsidR="00CF7663" w:rsidRDefault="00CF7663" w:rsidP="00CF76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Pr="00CF7663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CF766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CF7663">
        <w:rPr>
          <w:rFonts w:ascii="Times New Roman" w:hAnsi="Times New Roman" w:cs="Times New Roman"/>
          <w:bCs/>
          <w:sz w:val="24"/>
          <w:szCs w:val="24"/>
        </w:rPr>
        <w:t>робочих днів з моменту поставки Товару</w:t>
      </w:r>
      <w:r w:rsidRPr="00CF76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663" w:rsidRPr="00CF7663" w:rsidRDefault="00CF7663" w:rsidP="00CF766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21F" w:rsidRPr="00E1121F" w:rsidRDefault="00743F52" w:rsidP="00E1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для предмета закупівлі 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Газовий котел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 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ДК 021:2015: 44620000-2 – Радіатори і котли для систем центрального опалення та їх деталі (44621200-1 Котли) затверджено рішенням сесії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Долинської</w:t>
      </w:r>
      <w:proofErr w:type="spellEnd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міської</w:t>
      </w:r>
      <w:proofErr w:type="spellEnd"/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ради від 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 xml:space="preserve">28 </w:t>
      </w:r>
      <w:proofErr w:type="spellStart"/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жовт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ня</w:t>
      </w:r>
      <w:proofErr w:type="spellEnd"/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2024 року №</w:t>
      </w:r>
      <w:r w:rsid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ru-RU"/>
        </w:rPr>
        <w:t>2961-49/2024</w:t>
      </w:r>
      <w:r w:rsidR="00E1121F" w:rsidRPr="00E1121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</w:p>
    <w:p w:rsidR="00023275" w:rsidRPr="00E1121F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CF7663" w:rsidRPr="00CF7663">
        <w:t>135</w:t>
      </w:r>
      <w:r w:rsidR="006E6FB9" w:rsidRPr="006E6FB9">
        <w:t xml:space="preserve"> </w:t>
      </w:r>
      <w:r w:rsidR="00CF7663" w:rsidRPr="00CF7663">
        <w:t>00</w:t>
      </w:r>
      <w:r w:rsidR="006E6FB9" w:rsidRPr="00E4011F">
        <w:t>0</w:t>
      </w:r>
      <w:r w:rsidR="006E6FB9" w:rsidRPr="006E6FB9">
        <w:t xml:space="preserve">,00 </w:t>
      </w:r>
      <w:proofErr w:type="spellStart"/>
      <w:r w:rsidR="006E6FB9" w:rsidRPr="00832BB8">
        <w:t>грн</w:t>
      </w:r>
      <w:proofErr w:type="spellEnd"/>
      <w:r w:rsidR="006E6FB9" w:rsidRPr="00832BB8">
        <w:t xml:space="preserve"> (</w:t>
      </w:r>
      <w:r w:rsidR="00CF7663" w:rsidRPr="00CF7663">
        <w:t>сто тридцять п'ять тисяч гривень, 00 копійок</w:t>
      </w:r>
      <w:r w:rsidR="006E6FB9" w:rsidRPr="00832BB8">
        <w:t>),</w:t>
      </w:r>
      <w:r w:rsidR="00431BFA" w:rsidRPr="00832BB8">
        <w:t xml:space="preserve"> 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A82"/>
    <w:multiLevelType w:val="hybridMultilevel"/>
    <w:tmpl w:val="BA56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03F7"/>
    <w:multiLevelType w:val="hybridMultilevel"/>
    <w:tmpl w:val="897CE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2007"/>
    <w:multiLevelType w:val="hybridMultilevel"/>
    <w:tmpl w:val="872E7AC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4F869BA">
      <w:numFmt w:val="bullet"/>
      <w:lvlText w:val="•"/>
      <w:lvlJc w:val="left"/>
      <w:pPr>
        <w:ind w:left="1582" w:hanging="360"/>
      </w:pPr>
      <w:rPr>
        <w:rFonts w:ascii="Cambria" w:eastAsia="Calibri" w:hAnsi="Cambri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E5B3319"/>
    <w:multiLevelType w:val="hybridMultilevel"/>
    <w:tmpl w:val="1214D2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45726B"/>
    <w:rsid w:val="00462539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6E6FB9"/>
    <w:rsid w:val="00743F52"/>
    <w:rsid w:val="007C411F"/>
    <w:rsid w:val="007D491E"/>
    <w:rsid w:val="007E45F5"/>
    <w:rsid w:val="00863F3A"/>
    <w:rsid w:val="00870ACC"/>
    <w:rsid w:val="00876BFF"/>
    <w:rsid w:val="008B3694"/>
    <w:rsid w:val="009462B1"/>
    <w:rsid w:val="0097668A"/>
    <w:rsid w:val="009A11AD"/>
    <w:rsid w:val="009C06FB"/>
    <w:rsid w:val="009C4AC5"/>
    <w:rsid w:val="00A20440"/>
    <w:rsid w:val="00A36C1C"/>
    <w:rsid w:val="00A85059"/>
    <w:rsid w:val="00B15D79"/>
    <w:rsid w:val="00B2543F"/>
    <w:rsid w:val="00B60ED4"/>
    <w:rsid w:val="00B666AC"/>
    <w:rsid w:val="00BC0BA3"/>
    <w:rsid w:val="00C23D9B"/>
    <w:rsid w:val="00C24D82"/>
    <w:rsid w:val="00CF7663"/>
    <w:rsid w:val="00D726F5"/>
    <w:rsid w:val="00DF77A2"/>
    <w:rsid w:val="00E1121F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2024-12-04T07:38:00Z</dcterms:created>
  <dcterms:modified xsi:type="dcterms:W3CDTF">2024-12-16T09:38:00Z</dcterms:modified>
</cp:coreProperties>
</file>