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007A095" w14:textId="77777777" w:rsidR="00936BC0"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246A874F" w14:textId="6CA0631F" w:rsidR="00CD344E" w:rsidRDefault="00936BC0" w:rsidP="00CD344E">
      <w:pPr>
        <w:pStyle w:val="Style6"/>
        <w:widowControl/>
        <w:spacing w:line="240" w:lineRule="auto"/>
        <w:rPr>
          <w:rFonts w:ascii="Times New Roman" w:hAnsi="Times New Roman" w:cs="Times New Roman"/>
          <w:b/>
          <w:bCs/>
          <w:bdr w:val="none" w:sz="0" w:space="0" w:color="auto" w:frame="1"/>
          <w:lang w:val="uk-UA" w:eastAsia="uk-UA"/>
        </w:rPr>
      </w:pPr>
      <w:r w:rsidRPr="00936BC0">
        <w:rPr>
          <w:rFonts w:ascii="Times New Roman" w:hAnsi="Times New Roman" w:cs="Times New Roman"/>
          <w:b/>
          <w:bCs/>
          <w:bdr w:val="none" w:sz="0" w:space="0" w:color="auto" w:frame="1"/>
          <w:lang w:val="uk-UA" w:eastAsia="uk-UA"/>
        </w:rPr>
        <w:t>Яворівської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90D588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w:t>
      </w:r>
      <w:r w:rsidR="00C674E2" w:rsidRPr="00C674E2">
        <w:rPr>
          <w:rFonts w:ascii="Times New Roman" w:hAnsi="Times New Roman" w:cs="Times New Roman"/>
          <w:sz w:val="24"/>
          <w:szCs w:val="24"/>
        </w:rPr>
        <w:t xml:space="preserve">Яворівської гімназії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053D57AB"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9E027C" w:rsidRPr="009E027C">
        <w:rPr>
          <w:rFonts w:ascii="Times New Roman" w:eastAsia="Times New Roman" w:hAnsi="Times New Roman" w:cs="Times New Roman"/>
          <w:sz w:val="24"/>
          <w:szCs w:val="24"/>
          <w:bdr w:val="none" w:sz="0" w:space="0" w:color="auto" w:frame="1"/>
          <w:lang w:val="ru-RU" w:eastAsia="uk-UA"/>
        </w:rPr>
        <w:t>UA</w:t>
      </w:r>
      <w:r w:rsidR="009E027C" w:rsidRPr="009E027C">
        <w:rPr>
          <w:rFonts w:ascii="Times New Roman" w:eastAsia="Times New Roman" w:hAnsi="Times New Roman" w:cs="Times New Roman"/>
          <w:sz w:val="24"/>
          <w:szCs w:val="24"/>
          <w:bdr w:val="none" w:sz="0" w:space="0" w:color="auto" w:frame="1"/>
          <w:lang w:eastAsia="uk-UA"/>
        </w:rPr>
        <w:t>-</w:t>
      </w:r>
      <w:r w:rsidR="009E027C" w:rsidRPr="009E027C">
        <w:rPr>
          <w:rFonts w:ascii="Times New Roman" w:eastAsia="Times New Roman" w:hAnsi="Times New Roman" w:cs="Times New Roman"/>
          <w:sz w:val="24"/>
          <w:szCs w:val="24"/>
          <w:bdr w:val="none" w:sz="0" w:space="0" w:color="auto" w:frame="1"/>
          <w:lang w:val="ru-RU" w:eastAsia="uk-UA"/>
        </w:rPr>
        <w:t>P</w:t>
      </w:r>
      <w:r w:rsidR="009E027C" w:rsidRPr="009E027C">
        <w:rPr>
          <w:rFonts w:ascii="Times New Roman" w:eastAsia="Times New Roman" w:hAnsi="Times New Roman" w:cs="Times New Roman"/>
          <w:sz w:val="24"/>
          <w:szCs w:val="24"/>
          <w:bdr w:val="none" w:sz="0" w:space="0" w:color="auto" w:frame="1"/>
          <w:lang w:eastAsia="uk-UA"/>
        </w:rPr>
        <w:t>-2024-10-02-014942-</w:t>
      </w:r>
      <w:r w:rsidR="009E027C" w:rsidRPr="009E027C">
        <w:rPr>
          <w:rFonts w:ascii="Times New Roman" w:eastAsia="Times New Roman" w:hAnsi="Times New Roman" w:cs="Times New Roman"/>
          <w:sz w:val="24"/>
          <w:szCs w:val="24"/>
          <w:bdr w:val="none" w:sz="0" w:space="0" w:color="auto" w:frame="1"/>
          <w:lang w:val="ru-RU" w:eastAsia="uk-UA"/>
        </w:rPr>
        <w:t>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193"/>
        <w:gridCol w:w="4110"/>
      </w:tblGrid>
      <w:tr w:rsidR="00C674E2" w14:paraId="34FBABFA" w14:textId="77777777" w:rsidTr="00C674E2">
        <w:trPr>
          <w:trHeight w:val="481"/>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93"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C674E2">
        <w:trPr>
          <w:trHeight w:val="1277"/>
          <w:jc w:val="center"/>
        </w:trPr>
        <w:tc>
          <w:tcPr>
            <w:tcW w:w="1331"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C674E2" w14:paraId="71336E16" w14:textId="77777777" w:rsidTr="00C674E2">
        <w:trPr>
          <w:trHeight w:val="427"/>
          <w:jc w:val="center"/>
        </w:trPr>
        <w:tc>
          <w:tcPr>
            <w:tcW w:w="1331" w:type="dxa"/>
            <w:tcBorders>
              <w:top w:val="single" w:sz="4" w:space="0" w:color="auto"/>
              <w:left w:val="single" w:sz="4" w:space="0" w:color="auto"/>
              <w:bottom w:val="single" w:sz="4" w:space="0" w:color="auto"/>
              <w:right w:val="single" w:sz="4" w:space="0" w:color="auto"/>
            </w:tcBorders>
            <w:hideMark/>
          </w:tcPr>
          <w:p w14:paraId="2B94E5BF" w14:textId="77777777" w:rsidR="00C674E2" w:rsidRDefault="00C674E2">
            <w:pPr>
              <w:rPr>
                <w:rFonts w:ascii="Times New Roman" w:hAnsi="Times New Roman" w:cs="Times New Roman"/>
                <w:bCs/>
                <w:sz w:val="20"/>
                <w:szCs w:val="20"/>
                <w:lang w:val="ru-RU"/>
              </w:rPr>
            </w:pPr>
            <w:r>
              <w:rPr>
                <w:rFonts w:ascii="Times New Roman" w:hAnsi="Times New Roman"/>
                <w:bCs/>
                <w:sz w:val="20"/>
                <w:szCs w:val="20"/>
              </w:rPr>
              <w:t>Яворівська гімназія</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A3E9E2A" w14:textId="236A1B7A" w:rsidR="00C674E2" w:rsidRDefault="009E027C">
            <w:pPr>
              <w:ind w:right="-73"/>
              <w:jc w:val="center"/>
              <w:rPr>
                <w:rFonts w:ascii="Times New Roman" w:hAnsi="Times New Roman"/>
                <w:sz w:val="20"/>
                <w:szCs w:val="20"/>
              </w:rPr>
            </w:pPr>
            <w:r>
              <w:rPr>
                <w:rFonts w:ascii="Times New Roman" w:hAnsi="Times New Roman"/>
                <w:sz w:val="20"/>
                <w:szCs w:val="20"/>
              </w:rPr>
              <w:t>11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5A932742" w:rsidR="00C674E2" w:rsidRDefault="009E027C" w:rsidP="009E027C">
            <w:pPr>
              <w:ind w:right="-73"/>
              <w:jc w:val="center"/>
              <w:rPr>
                <w:rFonts w:ascii="Times New Roman" w:hAnsi="Times New Roman"/>
                <w:sz w:val="20"/>
                <w:szCs w:val="20"/>
              </w:rPr>
            </w:pPr>
            <w:r>
              <w:rPr>
                <w:rFonts w:ascii="Times New Roman" w:hAnsi="Times New Roman"/>
                <w:sz w:val="20"/>
                <w:szCs w:val="20"/>
              </w:rPr>
              <w:t>9</w:t>
            </w: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7770301E" w14:textId="77777777" w:rsidR="005E11EC" w:rsidRDefault="005E11EC" w:rsidP="005E11EC">
      <w:pPr>
        <w:shd w:val="clear" w:color="auto" w:fill="FFFFFF"/>
        <w:spacing w:after="0" w:line="240" w:lineRule="auto"/>
        <w:ind w:firstLine="426"/>
        <w:jc w:val="both"/>
        <w:rPr>
          <w:rFonts w:ascii="Times New Roman" w:hAnsi="Times New Roman"/>
          <w:b/>
          <w:bCs/>
          <w:color w:val="000000"/>
          <w:sz w:val="24"/>
          <w:szCs w:val="24"/>
        </w:rPr>
      </w:pPr>
      <w:bookmarkStart w:id="0" w:name="_GoBack"/>
      <w:bookmarkEnd w:id="0"/>
      <w:r w:rsidRPr="00C72F31">
        <w:rPr>
          <w:rFonts w:ascii="Times New Roman" w:hAnsi="Times New Roman"/>
          <w:b/>
          <w:bCs/>
          <w:color w:val="000000"/>
          <w:sz w:val="24"/>
          <w:szCs w:val="24"/>
        </w:rPr>
        <w:lastRenderedPageBreak/>
        <w:t>Вимоги до якісних характеристик:</w:t>
      </w:r>
    </w:p>
    <w:p w14:paraId="25F2EAC2"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7324D1B1"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668D5C80"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822753D"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3CF87DBA"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23FC16DF" w14:textId="77777777" w:rsidR="005E11EC" w:rsidRDefault="005E11EC" w:rsidP="005E11E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9063BBC"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1F2E6328" w14:textId="77777777" w:rsidR="005E11EC" w:rsidRPr="00C72F3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519EB06D"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4FE31698"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55E6AC9E"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D791CB7"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7A4F60DC"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5243C398"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0CB378CF" w14:textId="77777777" w:rsidR="005E11EC" w:rsidRPr="0049327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5C2E67D4"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7B52068E"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w:t>
      </w:r>
      <w:r w:rsidRPr="00493271">
        <w:rPr>
          <w:rFonts w:ascii="Times New Roman" w:hAnsi="Times New Roman"/>
          <w:sz w:val="24"/>
          <w:szCs w:val="24"/>
        </w:rPr>
        <w:lastRenderedPageBreak/>
        <w:t>проведення поточних ремонтів приміщень, інженерних мереж та відшкодування завданих збитків.</w:t>
      </w:r>
    </w:p>
    <w:p w14:paraId="14D26DEC" w14:textId="77777777" w:rsidR="005E11EC" w:rsidRPr="00493271" w:rsidRDefault="005E11EC" w:rsidP="005E11EC">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7CFC5C8" w14:textId="77777777" w:rsidR="005E11EC" w:rsidRPr="00C72F31" w:rsidRDefault="005E11EC" w:rsidP="005E11EC">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8E37BB3"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A0D4709"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2A6B0946"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74F9692"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73505E90" w14:textId="77777777" w:rsidR="005E11EC" w:rsidRDefault="005E11EC" w:rsidP="005E11EC">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6D48C05B" w14:textId="77777777" w:rsidR="005E11EC" w:rsidRDefault="005E11EC" w:rsidP="005E11EC">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5A56013E"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B2F31C9" w:rsidR="00C64EA4" w:rsidRDefault="00D731E2" w:rsidP="005C7371">
      <w:pPr>
        <w:pStyle w:val="a3"/>
        <w:shd w:val="clear" w:color="auto" w:fill="FFFFFF"/>
        <w:jc w:val="both"/>
      </w:pPr>
      <w:r w:rsidRPr="005C7371">
        <w:t xml:space="preserve">Очікувана вартість закупівлі – </w:t>
      </w:r>
      <w:r w:rsidR="009E027C">
        <w:t>56700</w:t>
      </w:r>
      <w:r w:rsidR="00087C67" w:rsidRPr="00087C67">
        <w:rPr>
          <w:lang w:val="ru-RU"/>
        </w:rPr>
        <w:t xml:space="preserve">,00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E11EC"/>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6482</Words>
  <Characters>3695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2024-10-07T08:09:00Z</dcterms:created>
  <dcterms:modified xsi:type="dcterms:W3CDTF">2024-10-07T08:11:00Z</dcterms:modified>
</cp:coreProperties>
</file>