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7D6E92" w:rsidRPr="007D6E92">
        <w:rPr>
          <w:rFonts w:ascii="Times New Roman" w:hAnsi="Times New Roman"/>
          <w:b/>
          <w:sz w:val="24"/>
          <w:szCs w:val="24"/>
          <w:lang w:eastAsia="ru-RU"/>
        </w:rPr>
        <w:t xml:space="preserve">М'якоть яловича, </w:t>
      </w:r>
      <w:proofErr w:type="spellStart"/>
      <w:r w:rsidR="007D6E92" w:rsidRPr="007D6E92">
        <w:rPr>
          <w:rFonts w:ascii="Times New Roman" w:hAnsi="Times New Roman"/>
          <w:b/>
          <w:sz w:val="24"/>
          <w:szCs w:val="24"/>
          <w:lang w:eastAsia="ru-RU"/>
        </w:rPr>
        <w:t>свинна</w:t>
      </w:r>
      <w:proofErr w:type="spellEnd"/>
      <w:r w:rsidR="007D6E92" w:rsidRPr="007D6E92">
        <w:rPr>
          <w:rFonts w:ascii="Times New Roman" w:hAnsi="Times New Roman"/>
          <w:b/>
          <w:sz w:val="24"/>
          <w:szCs w:val="24"/>
          <w:lang w:eastAsia="ru-RU"/>
        </w:rPr>
        <w:t>, філе куряче</w:t>
      </w:r>
    </w:p>
    <w:p w:rsidR="007D6E92" w:rsidRPr="007D6E92" w:rsidRDefault="009A11AD" w:rsidP="007D6E9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7D6E92" w:rsidRPr="007D6E92">
        <w:rPr>
          <w:rFonts w:ascii="Times New Roman" w:hAnsi="Times New Roman"/>
          <w:b/>
          <w:snapToGrid w:val="0"/>
          <w:sz w:val="24"/>
          <w:szCs w:val="24"/>
        </w:rPr>
        <w:t>15110000-2 М’ясо</w:t>
      </w:r>
    </w:p>
    <w:p w:rsidR="009A11AD" w:rsidRPr="001F0190" w:rsidRDefault="007D6E92" w:rsidP="007D6E9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D6E92">
        <w:rPr>
          <w:rFonts w:ascii="Times New Roman" w:hAnsi="Times New Roman"/>
          <w:b/>
          <w:snapToGrid w:val="0"/>
          <w:sz w:val="24"/>
          <w:szCs w:val="24"/>
        </w:rPr>
        <w:t xml:space="preserve"> (15111100-0 Яловичина, 15113000-3 – Свинина, 15112130-6 - Курятина)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2E0949">
        <w:rPr>
          <w:rFonts w:ascii="Times New Roman" w:hAnsi="Times New Roman" w:cs="Times New Roman"/>
          <w:sz w:val="24"/>
          <w:szCs w:val="24"/>
        </w:rPr>
        <w:t>ької області у 20</w:t>
      </w:r>
      <w:r w:rsidR="00743F52">
        <w:rPr>
          <w:rFonts w:ascii="Times New Roman" w:hAnsi="Times New Roman" w:cs="Times New Roman"/>
          <w:sz w:val="24"/>
          <w:szCs w:val="24"/>
        </w:rPr>
        <w:t>2</w:t>
      </w:r>
      <w:r w:rsidR="00DF77A2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D63FEB" w:rsidRPr="00D63FEB">
        <w:rPr>
          <w:rFonts w:ascii="Times New Roman" w:hAnsi="Times New Roman" w:cs="Times New Roman"/>
          <w:sz w:val="24"/>
          <w:szCs w:val="24"/>
        </w:rPr>
        <w:t>UA-2023-12-08-017738-a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 w:rsidR="00870ACC">
        <w:rPr>
          <w:rFonts w:ascii="Times New Roman" w:hAnsi="Times New Roman" w:cs="Times New Roman"/>
          <w:sz w:val="24"/>
          <w:szCs w:val="24"/>
        </w:rPr>
        <w:t>товару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 w:rsidR="00870ACC">
        <w:rPr>
          <w:rFonts w:ascii="Times New Roman" w:hAnsi="Times New Roman" w:cs="Times New Roman"/>
          <w:sz w:val="24"/>
          <w:szCs w:val="24"/>
        </w:rPr>
        <w:t>та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 w:rsidR="00870ACC">
        <w:rPr>
          <w:rFonts w:ascii="Times New Roman" w:hAnsi="Times New Roman" w:cs="Times New Roman"/>
          <w:sz w:val="24"/>
          <w:szCs w:val="24"/>
        </w:rPr>
        <w:t xml:space="preserve">им </w:t>
      </w:r>
      <w:r w:rsidR="00870ACC"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D63FEB" w:rsidRPr="00921369" w:rsidRDefault="009A11AD" w:rsidP="00D63FEB">
      <w:pPr>
        <w:pStyle w:val="ShiftAlt"/>
        <w:ind w:firstLine="567"/>
      </w:pPr>
      <w:r w:rsidRPr="00696CE3">
        <w:rPr>
          <w:lang w:eastAsia="ru-RU"/>
        </w:rPr>
        <w:t>Технічні параметри:</w:t>
      </w:r>
      <w:r w:rsidR="00B15D79" w:rsidRPr="00B15D79">
        <w:rPr>
          <w:rFonts w:eastAsia="Calibri"/>
        </w:rPr>
        <w:t xml:space="preserve">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1704"/>
        <w:gridCol w:w="1481"/>
        <w:gridCol w:w="1258"/>
        <w:gridCol w:w="2268"/>
        <w:gridCol w:w="2943"/>
      </w:tblGrid>
      <w:tr w:rsidR="00D63FEB" w:rsidRPr="00E51FA6" w:rsidTr="00AA11E3">
        <w:trPr>
          <w:trHeight w:val="48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№ п/</w:t>
            </w:r>
            <w:proofErr w:type="spellStart"/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Найменування товару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 w:firstLine="6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Одиниця вимірювання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B" w:rsidRPr="00E51FA6" w:rsidRDefault="00D63FEB" w:rsidP="00AA11E3">
            <w:pPr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Вимоги до предмета закупівлі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B" w:rsidRPr="00E51FA6" w:rsidRDefault="00D63FEB" w:rsidP="00AA11E3">
            <w:pPr>
              <w:spacing w:after="120"/>
              <w:ind w:left="142" w:firstLine="21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Відповідність діючим стандартам</w:t>
            </w:r>
          </w:p>
        </w:tc>
      </w:tr>
      <w:tr w:rsidR="00D63FEB" w:rsidRPr="00E51FA6" w:rsidTr="00AA11E3">
        <w:trPr>
          <w:trHeight w:val="64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FEB" w:rsidRPr="00E51FA6" w:rsidRDefault="00D63FEB" w:rsidP="00D63FEB">
            <w:pPr>
              <w:spacing w:after="120"/>
              <w:ind w:left="142" w:firstLine="8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F3D9E">
              <w:rPr>
                <w:rFonts w:ascii="Times New Roman" w:eastAsia="Arial" w:hAnsi="Times New Roman" w:cs="Times New Roman"/>
                <w:sz w:val="20"/>
                <w:szCs w:val="20"/>
              </w:rPr>
              <w:t>М'якоть без кістки яловича, охолоджена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 w:firstLine="76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 w:firstLine="218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Ялович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ина свіжа першої категорії без </w:t>
            </w:r>
            <w:r w:rsidRPr="00E51FA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кістки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B" w:rsidRPr="00E51FA6" w:rsidRDefault="00D63FEB" w:rsidP="00AA11E3">
            <w:pPr>
              <w:spacing w:after="120"/>
              <w:ind w:left="142" w:firstLine="3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ДСТУ 4589:2006</w:t>
            </w:r>
            <w:r w:rsidRPr="00E51FA6">
              <w:rPr>
                <w:rFonts w:ascii="Calibri" w:hAnsi="Calibri" w:cs="Times New Roman"/>
                <w:sz w:val="20"/>
                <w:szCs w:val="20"/>
                <w:lang w:eastAsia="uk-UA"/>
              </w:rPr>
              <w:t xml:space="preserve"> </w:t>
            </w: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або іншим діючим стандартам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(умовам)</w:t>
            </w:r>
          </w:p>
        </w:tc>
      </w:tr>
      <w:tr w:rsidR="00D63FEB" w:rsidRPr="00E51FA6" w:rsidTr="00AA11E3">
        <w:trPr>
          <w:trHeight w:val="72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FEB" w:rsidRPr="00E51FA6" w:rsidRDefault="00D63FEB" w:rsidP="00D63FEB">
            <w:pPr>
              <w:spacing w:after="120"/>
              <w:ind w:left="142" w:firstLine="8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2AE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М'якоть без кістки </w:t>
            </w:r>
            <w:proofErr w:type="spellStart"/>
            <w:r w:rsidRPr="003E2AEC">
              <w:rPr>
                <w:rFonts w:ascii="Times New Roman" w:eastAsia="Arial" w:hAnsi="Times New Roman" w:cs="Times New Roman"/>
                <w:sz w:val="20"/>
                <w:szCs w:val="20"/>
              </w:rPr>
              <w:t>свинна</w:t>
            </w:r>
            <w:proofErr w:type="spellEnd"/>
            <w:r w:rsidRPr="003E2AEC">
              <w:rPr>
                <w:rFonts w:ascii="Times New Roman" w:eastAsia="Arial" w:hAnsi="Times New Roman" w:cs="Times New Roman"/>
                <w:sz w:val="20"/>
                <w:szCs w:val="20"/>
              </w:rPr>
              <w:t>, охолоджена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 w:firstLine="76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 w:firstLine="218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М’ясо свинини нежирне свіже чи охолоджене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B" w:rsidRPr="00E51FA6" w:rsidRDefault="00D63FEB" w:rsidP="00AA11E3">
            <w:pPr>
              <w:spacing w:after="120"/>
              <w:ind w:left="142" w:firstLine="21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ДСТУ 4590:2006</w:t>
            </w:r>
            <w:r w:rsidRPr="00E51FA6">
              <w:rPr>
                <w:rFonts w:ascii="Calibri" w:hAnsi="Calibri" w:cs="Times New Roman"/>
                <w:sz w:val="20"/>
                <w:szCs w:val="20"/>
                <w:lang w:eastAsia="uk-UA"/>
              </w:rPr>
              <w:t xml:space="preserve"> </w:t>
            </w: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або іншим діючим стандартам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(умовам)</w:t>
            </w:r>
          </w:p>
        </w:tc>
      </w:tr>
      <w:tr w:rsidR="00D63FEB" w:rsidRPr="00E51FA6" w:rsidTr="00AA11E3">
        <w:trPr>
          <w:trHeight w:val="72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FEB" w:rsidRPr="00E51FA6" w:rsidRDefault="00D63FEB" w:rsidP="00D63FEB">
            <w:pPr>
              <w:spacing w:after="120"/>
              <w:ind w:left="142" w:firstLine="8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2AEC">
              <w:rPr>
                <w:rFonts w:ascii="Times New Roman" w:eastAsia="Arial" w:hAnsi="Times New Roman" w:cs="Times New Roman"/>
                <w:sz w:val="20"/>
                <w:szCs w:val="20"/>
              </w:rPr>
              <w:t>Філе куряче, охолоджене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 w:firstLine="76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 w:firstLine="218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2AE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Філе куряче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</w:t>
            </w:r>
            <w:r w:rsidRPr="00E51FA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віже чи охолоджене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EB" w:rsidRPr="00E51FA6" w:rsidRDefault="00D63FEB" w:rsidP="00AA11E3">
            <w:pPr>
              <w:spacing w:after="120"/>
              <w:ind w:left="142" w:firstLine="3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ДСТУ 3143:2013 або </w:t>
            </w:r>
            <w:r w:rsidRPr="00E51FA6">
              <w:rPr>
                <w:rFonts w:ascii="Times New Roman" w:eastAsia="Arial" w:hAnsi="Times New Roman" w:cs="Times New Roman"/>
                <w:sz w:val="20"/>
                <w:szCs w:val="20"/>
              </w:rPr>
              <w:t>іншим діючим стандартам (умовам)</w:t>
            </w:r>
          </w:p>
        </w:tc>
      </w:tr>
    </w:tbl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bookmarkStart w:id="0" w:name="_GoBack"/>
      <w:bookmarkEnd w:id="0"/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870A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870ACC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884CEB">
        <w:t>1</w:t>
      </w:r>
      <w:r w:rsidR="00884CEB" w:rsidRPr="00752B02">
        <w:t>9</w:t>
      </w:r>
      <w:r w:rsidR="00884CEB" w:rsidRPr="002D58DD">
        <w:t>8</w:t>
      </w:r>
      <w:r w:rsidR="00884CEB" w:rsidRPr="00752B02">
        <w:t>52</w:t>
      </w:r>
      <w:r w:rsidR="00884CEB" w:rsidRPr="00E51FA6">
        <w:t>9</w:t>
      </w:r>
      <w:r w:rsidR="00884CEB" w:rsidRPr="002D58DD">
        <w:t>8</w:t>
      </w:r>
      <w:r w:rsidR="00884CEB" w:rsidRPr="00832BB8">
        <w:t xml:space="preserve">,00 </w:t>
      </w:r>
      <w:proofErr w:type="spellStart"/>
      <w:r w:rsidR="00884CEB" w:rsidRPr="00832BB8">
        <w:t>грн</w:t>
      </w:r>
      <w:proofErr w:type="spellEnd"/>
      <w:r w:rsidR="00884CEB" w:rsidRPr="00832BB8">
        <w:t xml:space="preserve"> (</w:t>
      </w:r>
      <w:r w:rsidR="00884CEB" w:rsidRPr="00E51FA6">
        <w:t xml:space="preserve">один мільйон </w:t>
      </w:r>
      <w:r w:rsidR="00884CEB" w:rsidRPr="002D58DD">
        <w:t>дев'ятсот вісімдесят п'ять тисяч двісті дев'яносто вісім гривень, 00 копійок</w:t>
      </w:r>
      <w:r w:rsidR="00884CEB" w:rsidRPr="00832BB8">
        <w:t>),</w:t>
      </w:r>
      <w:r w:rsidR="00431BFA" w:rsidRPr="00832BB8">
        <w:t>з урахуванням ПДВ</w:t>
      </w:r>
      <w:r w:rsidRPr="0030497B">
        <w:t>.</w:t>
      </w:r>
    </w:p>
    <w:sectPr w:rsidR="0069653E" w:rsidSect="00884CEB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C476A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60FB"/>
    <w:rsid w:val="003E1346"/>
    <w:rsid w:val="003F55DB"/>
    <w:rsid w:val="00401462"/>
    <w:rsid w:val="00431BFA"/>
    <w:rsid w:val="004360F9"/>
    <w:rsid w:val="00454BB5"/>
    <w:rsid w:val="00544A28"/>
    <w:rsid w:val="00547487"/>
    <w:rsid w:val="00576D72"/>
    <w:rsid w:val="00584317"/>
    <w:rsid w:val="005F6DBA"/>
    <w:rsid w:val="00610BAE"/>
    <w:rsid w:val="00633050"/>
    <w:rsid w:val="006656BC"/>
    <w:rsid w:val="0069653E"/>
    <w:rsid w:val="006E6FB9"/>
    <w:rsid w:val="00743F52"/>
    <w:rsid w:val="007C411F"/>
    <w:rsid w:val="007D491E"/>
    <w:rsid w:val="007D6E92"/>
    <w:rsid w:val="007E45F5"/>
    <w:rsid w:val="00870ACC"/>
    <w:rsid w:val="00876BFF"/>
    <w:rsid w:val="00884CEB"/>
    <w:rsid w:val="008B3694"/>
    <w:rsid w:val="009462B1"/>
    <w:rsid w:val="0097668A"/>
    <w:rsid w:val="009A11AD"/>
    <w:rsid w:val="009C06FB"/>
    <w:rsid w:val="009C4AC5"/>
    <w:rsid w:val="00A36C1C"/>
    <w:rsid w:val="00A85059"/>
    <w:rsid w:val="00B15D79"/>
    <w:rsid w:val="00B2543F"/>
    <w:rsid w:val="00B666AC"/>
    <w:rsid w:val="00BC0BA3"/>
    <w:rsid w:val="00C23D9B"/>
    <w:rsid w:val="00C24D82"/>
    <w:rsid w:val="00D63FEB"/>
    <w:rsid w:val="00D726F5"/>
    <w:rsid w:val="00DF77A2"/>
    <w:rsid w:val="00E250C3"/>
    <w:rsid w:val="00E37CD8"/>
    <w:rsid w:val="00E524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2023-12-12T08:16:00Z</dcterms:created>
  <dcterms:modified xsi:type="dcterms:W3CDTF">2023-12-12T08:41:00Z</dcterms:modified>
</cp:coreProperties>
</file>