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E97B43" w:rsidRPr="00E97B43">
        <w:rPr>
          <w:rFonts w:ascii="Times New Roman" w:hAnsi="Times New Roman"/>
          <w:b/>
          <w:sz w:val="24"/>
          <w:szCs w:val="24"/>
          <w:lang w:eastAsia="ru-RU"/>
        </w:rPr>
        <w:t>Зернові культури та картопля</w:t>
      </w:r>
      <w:r w:rsidR="009A11AD"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90FEE" w:rsidRDefault="009A11AD" w:rsidP="00C90FE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C90FEE" w:rsidRPr="00C90FEE">
        <w:rPr>
          <w:rFonts w:ascii="Times New Roman" w:hAnsi="Times New Roman"/>
          <w:b/>
          <w:snapToGrid w:val="0"/>
          <w:sz w:val="24"/>
          <w:szCs w:val="24"/>
        </w:rPr>
        <w:t xml:space="preserve">03210000-6 Зернові культури та картопля </w:t>
      </w:r>
    </w:p>
    <w:p w:rsidR="00C90FEE" w:rsidRDefault="00C90FEE" w:rsidP="00C90FE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90FEE">
        <w:rPr>
          <w:rFonts w:ascii="Times New Roman" w:hAnsi="Times New Roman"/>
          <w:b/>
          <w:snapToGrid w:val="0"/>
          <w:sz w:val="24"/>
          <w:szCs w:val="24"/>
        </w:rPr>
        <w:t xml:space="preserve">(03212100-1 Картопля; 03212213-6 Горох сушений; </w:t>
      </w:r>
    </w:p>
    <w:p w:rsidR="009A11AD" w:rsidRPr="001F0190" w:rsidRDefault="00C90FEE" w:rsidP="00C90FE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90FEE">
        <w:rPr>
          <w:rFonts w:ascii="Times New Roman" w:hAnsi="Times New Roman"/>
          <w:b/>
          <w:snapToGrid w:val="0"/>
          <w:sz w:val="24"/>
          <w:szCs w:val="24"/>
        </w:rPr>
        <w:t>03212220-8 Зерна бобових культур сушені; 03212211-2 Сочевиця)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5F6DBA" w:rsidRDefault="00A36C1C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97B43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="00E97B43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E97B4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97B43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E97B43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E97B43" w:rsidRDefault="00E97B43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3E1346" w:rsidRPr="00C23D9B">
        <w:rPr>
          <w:rFonts w:ascii="Times New Roman" w:hAnsi="Times New Roman" w:cs="Times New Roman"/>
          <w:sz w:val="24"/>
          <w:szCs w:val="24"/>
        </w:rPr>
        <w:t>ької області у 202</w:t>
      </w:r>
      <w:r w:rsidR="00E97B43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E97B43" w:rsidRPr="00E97B43">
        <w:rPr>
          <w:rFonts w:ascii="Times New Roman" w:hAnsi="Times New Roman" w:cs="Times New Roman"/>
          <w:sz w:val="24"/>
          <w:szCs w:val="24"/>
        </w:rPr>
        <w:t>UA-2023-12-11-019193-a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76DEF" w:rsidRDefault="00876DEF" w:rsidP="00876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>
        <w:rPr>
          <w:rFonts w:ascii="Times New Roman" w:hAnsi="Times New Roman" w:cs="Times New Roman"/>
          <w:sz w:val="24"/>
          <w:szCs w:val="24"/>
        </w:rPr>
        <w:t>товару</w:t>
      </w:r>
      <w:r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E97B43" w:rsidRDefault="009A11AD" w:rsidP="00E97B43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</w:pPr>
      <w:bookmarkStart w:id="0" w:name="_GoBack"/>
      <w:bookmarkEnd w:id="0"/>
      <w:r w:rsidRPr="00696CE3">
        <w:rPr>
          <w:rFonts w:ascii="Times New Roman" w:hAnsi="Times New Roman"/>
          <w:lang w:eastAsia="ru-RU"/>
        </w:rPr>
        <w:t>Технічні параметри:</w:t>
      </w:r>
    </w:p>
    <w:tbl>
      <w:tblPr>
        <w:tblW w:w="10193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1771"/>
        <w:gridCol w:w="2621"/>
        <w:gridCol w:w="1488"/>
        <w:gridCol w:w="993"/>
        <w:gridCol w:w="2686"/>
      </w:tblGrid>
      <w:tr w:rsidR="00E97B43" w:rsidRPr="00AF2CD0" w:rsidTr="00E97B43">
        <w:trPr>
          <w:trHeight w:val="483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№ п/</w:t>
            </w:r>
            <w:proofErr w:type="spellStart"/>
            <w:r w:rsidRPr="00E97B43">
              <w:rPr>
                <w:rFonts w:ascii="Times New Roman" w:eastAsia="Arial" w:hAnsi="Times New Roman"/>
              </w:rPr>
              <w:t>п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Найменування товару</w:t>
            </w:r>
          </w:p>
        </w:tc>
        <w:tc>
          <w:tcPr>
            <w:tcW w:w="2621" w:type="dxa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hAnsi="Times New Roman"/>
              </w:rPr>
              <w:t>Деталізований код ДК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Одиниця вимірювання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7B43" w:rsidRPr="00E97B43" w:rsidRDefault="00E97B43" w:rsidP="00E97B43">
            <w:pPr>
              <w:spacing w:after="120"/>
              <w:ind w:right="-127" w:hanging="108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Кількість</w:t>
            </w:r>
          </w:p>
        </w:tc>
        <w:tc>
          <w:tcPr>
            <w:tcW w:w="2686" w:type="dxa"/>
            <w:shd w:val="clear" w:color="auto" w:fill="auto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Відповідність діючим стандартам</w:t>
            </w:r>
          </w:p>
        </w:tc>
      </w:tr>
      <w:tr w:rsidR="00E97B43" w:rsidRPr="00AF2CD0" w:rsidTr="00E97B43">
        <w:trPr>
          <w:trHeight w:val="228"/>
          <w:jc w:val="center"/>
        </w:trPr>
        <w:tc>
          <w:tcPr>
            <w:tcW w:w="634" w:type="dxa"/>
            <w:shd w:val="clear" w:color="auto" w:fill="FFFFFF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1</w:t>
            </w:r>
          </w:p>
        </w:tc>
        <w:tc>
          <w:tcPr>
            <w:tcW w:w="1771" w:type="dxa"/>
            <w:vAlign w:val="center"/>
          </w:tcPr>
          <w:p w:rsidR="00E97B43" w:rsidRPr="00E97B43" w:rsidRDefault="00E97B43" w:rsidP="00E97B43">
            <w:pPr>
              <w:ind w:right="-127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Картопля</w:t>
            </w:r>
          </w:p>
        </w:tc>
        <w:tc>
          <w:tcPr>
            <w:tcW w:w="2621" w:type="dxa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hAnsi="Times New Roman"/>
              </w:rPr>
              <w:t>03212100-1 Картопля</w:t>
            </w:r>
          </w:p>
        </w:tc>
        <w:tc>
          <w:tcPr>
            <w:tcW w:w="1488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кг</w:t>
            </w:r>
          </w:p>
        </w:tc>
        <w:tc>
          <w:tcPr>
            <w:tcW w:w="993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12284</w:t>
            </w:r>
          </w:p>
        </w:tc>
        <w:tc>
          <w:tcPr>
            <w:tcW w:w="2686" w:type="dxa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hAnsi="Times New Roman"/>
              </w:rPr>
              <w:t>ДСТУ 9221:2023</w:t>
            </w:r>
          </w:p>
        </w:tc>
      </w:tr>
      <w:tr w:rsidR="00E97B43" w:rsidRPr="00AF2CD0" w:rsidTr="00E97B43">
        <w:trPr>
          <w:trHeight w:val="228"/>
          <w:jc w:val="center"/>
        </w:trPr>
        <w:tc>
          <w:tcPr>
            <w:tcW w:w="634" w:type="dxa"/>
            <w:shd w:val="clear" w:color="auto" w:fill="FFFFFF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2</w:t>
            </w:r>
          </w:p>
        </w:tc>
        <w:tc>
          <w:tcPr>
            <w:tcW w:w="1771" w:type="dxa"/>
            <w:vAlign w:val="center"/>
          </w:tcPr>
          <w:p w:rsidR="00E97B43" w:rsidRPr="00E97B43" w:rsidRDefault="00E97B43" w:rsidP="00E97B43">
            <w:pPr>
              <w:ind w:right="-127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Горох сушений</w:t>
            </w:r>
          </w:p>
        </w:tc>
        <w:tc>
          <w:tcPr>
            <w:tcW w:w="2621" w:type="dxa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hAnsi="Times New Roman"/>
              </w:rPr>
              <w:t>03212213-6 Горох сушений</w:t>
            </w:r>
          </w:p>
        </w:tc>
        <w:tc>
          <w:tcPr>
            <w:tcW w:w="1488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кг</w:t>
            </w:r>
          </w:p>
        </w:tc>
        <w:tc>
          <w:tcPr>
            <w:tcW w:w="993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711</w:t>
            </w:r>
          </w:p>
        </w:tc>
        <w:tc>
          <w:tcPr>
            <w:tcW w:w="2686" w:type="dxa"/>
          </w:tcPr>
          <w:p w:rsidR="00E97B43" w:rsidRPr="00E97B43" w:rsidRDefault="00E97B43" w:rsidP="00E97B43">
            <w:pPr>
              <w:ind w:right="-127"/>
              <w:jc w:val="center"/>
              <w:rPr>
                <w:rFonts w:ascii="Times New Roman" w:hAnsi="Times New Roman"/>
              </w:rPr>
            </w:pPr>
            <w:r w:rsidRPr="00E97B43">
              <w:rPr>
                <w:rFonts w:ascii="Times New Roman" w:hAnsi="Times New Roman"/>
              </w:rPr>
              <w:t>ДСТУ 7701-2015</w:t>
            </w:r>
          </w:p>
        </w:tc>
      </w:tr>
      <w:tr w:rsidR="00E97B43" w:rsidRPr="00AF2CD0" w:rsidTr="00E97B43">
        <w:trPr>
          <w:trHeight w:val="228"/>
          <w:jc w:val="center"/>
        </w:trPr>
        <w:tc>
          <w:tcPr>
            <w:tcW w:w="634" w:type="dxa"/>
            <w:shd w:val="clear" w:color="auto" w:fill="FFFFFF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3</w:t>
            </w:r>
          </w:p>
        </w:tc>
        <w:tc>
          <w:tcPr>
            <w:tcW w:w="1771" w:type="dxa"/>
            <w:vAlign w:val="center"/>
          </w:tcPr>
          <w:p w:rsidR="00E97B43" w:rsidRPr="00E97B43" w:rsidRDefault="00E97B43" w:rsidP="00E97B43">
            <w:pPr>
              <w:ind w:right="-127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Квасоля сушена</w:t>
            </w:r>
          </w:p>
        </w:tc>
        <w:tc>
          <w:tcPr>
            <w:tcW w:w="2621" w:type="dxa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hAnsi="Times New Roman"/>
              </w:rPr>
              <w:t>03212220-8 Зерна бобових культур сушені</w:t>
            </w:r>
          </w:p>
        </w:tc>
        <w:tc>
          <w:tcPr>
            <w:tcW w:w="1488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кг</w:t>
            </w:r>
          </w:p>
        </w:tc>
        <w:tc>
          <w:tcPr>
            <w:tcW w:w="993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222</w:t>
            </w:r>
          </w:p>
        </w:tc>
        <w:tc>
          <w:tcPr>
            <w:tcW w:w="2686" w:type="dxa"/>
          </w:tcPr>
          <w:p w:rsidR="00E97B43" w:rsidRPr="00E97B43" w:rsidRDefault="00E97B43" w:rsidP="00E97B43">
            <w:pPr>
              <w:ind w:right="-127"/>
              <w:jc w:val="center"/>
              <w:rPr>
                <w:rFonts w:ascii="Times New Roman" w:hAnsi="Times New Roman"/>
              </w:rPr>
            </w:pPr>
            <w:r w:rsidRPr="00E97B43">
              <w:rPr>
                <w:rFonts w:ascii="Times New Roman" w:hAnsi="Times New Roman"/>
              </w:rPr>
              <w:t>ДСТУ 8672-2016</w:t>
            </w:r>
          </w:p>
        </w:tc>
      </w:tr>
      <w:tr w:rsidR="00E97B43" w:rsidRPr="00AF2CD0" w:rsidTr="00E97B43">
        <w:trPr>
          <w:trHeight w:val="228"/>
          <w:jc w:val="center"/>
        </w:trPr>
        <w:tc>
          <w:tcPr>
            <w:tcW w:w="634" w:type="dxa"/>
            <w:shd w:val="clear" w:color="auto" w:fill="FFFFFF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4</w:t>
            </w:r>
          </w:p>
        </w:tc>
        <w:tc>
          <w:tcPr>
            <w:tcW w:w="1771" w:type="dxa"/>
            <w:vAlign w:val="center"/>
          </w:tcPr>
          <w:p w:rsidR="00E97B43" w:rsidRPr="00E97B43" w:rsidRDefault="00E97B43" w:rsidP="00E97B43">
            <w:pPr>
              <w:ind w:right="-127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Сочевиця сушена</w:t>
            </w:r>
          </w:p>
        </w:tc>
        <w:tc>
          <w:tcPr>
            <w:tcW w:w="2621" w:type="dxa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hAnsi="Times New Roman"/>
              </w:rPr>
              <w:t>03212211-2 Сочевиця</w:t>
            </w:r>
          </w:p>
        </w:tc>
        <w:tc>
          <w:tcPr>
            <w:tcW w:w="1488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кг</w:t>
            </w:r>
          </w:p>
        </w:tc>
        <w:tc>
          <w:tcPr>
            <w:tcW w:w="993" w:type="dxa"/>
            <w:vAlign w:val="center"/>
          </w:tcPr>
          <w:p w:rsidR="00E97B43" w:rsidRPr="00E97B43" w:rsidRDefault="00E97B43" w:rsidP="00E97B43">
            <w:pPr>
              <w:spacing w:after="120"/>
              <w:ind w:right="-127"/>
              <w:jc w:val="center"/>
              <w:rPr>
                <w:rFonts w:ascii="Times New Roman" w:eastAsia="Arial" w:hAnsi="Times New Roman"/>
              </w:rPr>
            </w:pPr>
            <w:r w:rsidRPr="00E97B43">
              <w:rPr>
                <w:rFonts w:ascii="Times New Roman" w:eastAsia="Arial" w:hAnsi="Times New Roman"/>
              </w:rPr>
              <w:t>280</w:t>
            </w:r>
          </w:p>
        </w:tc>
        <w:tc>
          <w:tcPr>
            <w:tcW w:w="2686" w:type="dxa"/>
          </w:tcPr>
          <w:p w:rsidR="00E97B43" w:rsidRPr="00E97B43" w:rsidRDefault="00E97B43" w:rsidP="00E97B43">
            <w:pPr>
              <w:ind w:right="-127"/>
              <w:jc w:val="center"/>
              <w:rPr>
                <w:rFonts w:ascii="Times New Roman" w:hAnsi="Times New Roman"/>
              </w:rPr>
            </w:pPr>
            <w:r w:rsidRPr="00E97B43">
              <w:rPr>
                <w:rFonts w:ascii="Times New Roman" w:hAnsi="Times New Roman"/>
              </w:rPr>
              <w:t>ДСТУ 6020:2008</w:t>
            </w:r>
          </w:p>
        </w:tc>
      </w:tr>
    </w:tbl>
    <w:p w:rsidR="00E97B43" w:rsidRDefault="00E97B43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E97B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E97B43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E97B43">
        <w:t>281718</w:t>
      </w:r>
      <w:r w:rsidR="00E97B43" w:rsidRPr="00A212F6">
        <w:t xml:space="preserve">,00 </w:t>
      </w:r>
      <w:proofErr w:type="spellStart"/>
      <w:r w:rsidR="00E97B43" w:rsidRPr="00A212F6">
        <w:t>грн</w:t>
      </w:r>
      <w:proofErr w:type="spellEnd"/>
      <w:r w:rsidR="00E97B43" w:rsidRPr="00A212F6">
        <w:t xml:space="preserve"> (</w:t>
      </w:r>
      <w:r w:rsidR="00E97B43">
        <w:t>двісті вісімдесят одна</w:t>
      </w:r>
      <w:r w:rsidR="00E97B43" w:rsidRPr="00A212F6">
        <w:t xml:space="preserve"> тисяч</w:t>
      </w:r>
      <w:r w:rsidR="00E97B43">
        <w:t>а сімсот вісімнадцять</w:t>
      </w:r>
      <w:r w:rsidR="00E97B43" w:rsidRPr="00A212F6">
        <w:t xml:space="preserve"> гривень, 00 </w:t>
      </w:r>
      <w:proofErr w:type="spellStart"/>
      <w:r w:rsidR="00E97B43" w:rsidRPr="00A212F6">
        <w:t>коп</w:t>
      </w:r>
      <w:proofErr w:type="spellEnd"/>
      <w:r w:rsidR="00E97B43" w:rsidRPr="00A212F6">
        <w:t>), з урахуванням ПДВ</w:t>
      </w:r>
      <w:r w:rsidRPr="0030497B">
        <w:t>.</w:t>
      </w:r>
    </w:p>
    <w:sectPr w:rsidR="0069653E" w:rsidSect="00C90FEE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3D21"/>
    <w:rsid w:val="00023275"/>
    <w:rsid w:val="000C7C6B"/>
    <w:rsid w:val="000D0ABB"/>
    <w:rsid w:val="001202EE"/>
    <w:rsid w:val="001C7F4E"/>
    <w:rsid w:val="00212A3E"/>
    <w:rsid w:val="00232258"/>
    <w:rsid w:val="00274B60"/>
    <w:rsid w:val="002C40EF"/>
    <w:rsid w:val="002D0EDF"/>
    <w:rsid w:val="002E1CAA"/>
    <w:rsid w:val="002E68F9"/>
    <w:rsid w:val="002F2950"/>
    <w:rsid w:val="0030497B"/>
    <w:rsid w:val="00356F5A"/>
    <w:rsid w:val="00383F0E"/>
    <w:rsid w:val="003C60FB"/>
    <w:rsid w:val="003E1346"/>
    <w:rsid w:val="003F55DB"/>
    <w:rsid w:val="00401462"/>
    <w:rsid w:val="00454BB5"/>
    <w:rsid w:val="00544A28"/>
    <w:rsid w:val="00576D72"/>
    <w:rsid w:val="00584317"/>
    <w:rsid w:val="005F6DBA"/>
    <w:rsid w:val="00610BAE"/>
    <w:rsid w:val="00633050"/>
    <w:rsid w:val="0069653E"/>
    <w:rsid w:val="00743F52"/>
    <w:rsid w:val="007C411F"/>
    <w:rsid w:val="007D491E"/>
    <w:rsid w:val="007E45F5"/>
    <w:rsid w:val="00840CBD"/>
    <w:rsid w:val="00876BFF"/>
    <w:rsid w:val="00876DEF"/>
    <w:rsid w:val="008B3694"/>
    <w:rsid w:val="00960E3D"/>
    <w:rsid w:val="0097668A"/>
    <w:rsid w:val="009A11AD"/>
    <w:rsid w:val="009C06FB"/>
    <w:rsid w:val="009C4AC5"/>
    <w:rsid w:val="00A36C1C"/>
    <w:rsid w:val="00A85059"/>
    <w:rsid w:val="00B666AC"/>
    <w:rsid w:val="00C051BD"/>
    <w:rsid w:val="00C23D9B"/>
    <w:rsid w:val="00C24D82"/>
    <w:rsid w:val="00C90FEE"/>
    <w:rsid w:val="00E250C3"/>
    <w:rsid w:val="00E545A5"/>
    <w:rsid w:val="00E97A39"/>
    <w:rsid w:val="00E97B43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iftAlt">
    <w:name w:val="Додаток_основной_текст (Додаток___Shift+Alt)"/>
    <w:uiPriority w:val="2"/>
    <w:rsid w:val="00E97B4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iftAlt">
    <w:name w:val="Додаток_основной_текст (Додаток___Shift+Alt)"/>
    <w:uiPriority w:val="2"/>
    <w:rsid w:val="00E97B4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2023-12-12T08:01:00Z</dcterms:created>
  <dcterms:modified xsi:type="dcterms:W3CDTF">2023-12-12T08:12:00Z</dcterms:modified>
</cp:coreProperties>
</file>