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bookmarkStart w:id="0" w:name="_GoBack"/>
      <w:bookmarkEnd w:id="0"/>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ECEE44A" w14:textId="77777777" w:rsidR="00603A93" w:rsidRDefault="002E1CAA"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603A93" w:rsidRPr="00603A93">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roofErr w:type="spellStart"/>
      <w:r w:rsidR="00603A93" w:rsidRPr="00603A93">
        <w:rPr>
          <w:rFonts w:ascii="Times New Roman" w:hAnsi="Times New Roman" w:cs="Times New Roman"/>
          <w:b/>
          <w:bCs/>
          <w:bdr w:val="none" w:sz="0" w:space="0" w:color="auto" w:frame="1"/>
          <w:lang w:val="uk-UA" w:eastAsia="uk-UA"/>
        </w:rPr>
        <w:t>Надіївського</w:t>
      </w:r>
      <w:proofErr w:type="spellEnd"/>
      <w:r w:rsidR="00603A93" w:rsidRPr="00603A93">
        <w:rPr>
          <w:rFonts w:ascii="Times New Roman" w:hAnsi="Times New Roman" w:cs="Times New Roman"/>
          <w:b/>
          <w:bCs/>
          <w:bdr w:val="none" w:sz="0" w:space="0" w:color="auto" w:frame="1"/>
          <w:lang w:val="uk-UA" w:eastAsia="uk-UA"/>
        </w:rPr>
        <w:t xml:space="preserve"> ліцею</w:t>
      </w:r>
    </w:p>
    <w:p w14:paraId="7671B65E" w14:textId="1218EBFD" w:rsidR="002E1CAA" w:rsidRPr="00C7183A" w:rsidRDefault="00096405"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00C640D0"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603A93">
        <w:rPr>
          <w:rFonts w:ascii="Times New Roman" w:hAnsi="Times New Roman" w:cs="Times New Roman"/>
          <w:sz w:val="24"/>
          <w:szCs w:val="24"/>
        </w:rPr>
        <w:t xml:space="preserve">учнів </w:t>
      </w:r>
      <w:proofErr w:type="spellStart"/>
      <w:r w:rsidR="00603A93">
        <w:rPr>
          <w:rFonts w:ascii="Times New Roman" w:hAnsi="Times New Roman" w:cs="Times New Roman"/>
          <w:sz w:val="24"/>
          <w:szCs w:val="24"/>
          <w:lang w:val="ru-RU"/>
        </w:rPr>
        <w:t>Надії</w:t>
      </w:r>
      <w:r w:rsidR="00F15D12" w:rsidRPr="00F15D12">
        <w:rPr>
          <w:rFonts w:ascii="Times New Roman" w:hAnsi="Times New Roman" w:cs="Times New Roman"/>
          <w:sz w:val="24"/>
          <w:szCs w:val="24"/>
        </w:rPr>
        <w:t>вського</w:t>
      </w:r>
      <w:proofErr w:type="spellEnd"/>
      <w:r w:rsidR="00F15D12" w:rsidRPr="00F15D12">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BD0A76F"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603A93" w:rsidRPr="00603A93">
        <w:rPr>
          <w:rFonts w:ascii="Times New Roman" w:eastAsia="Times New Roman" w:hAnsi="Times New Roman" w:cs="Times New Roman"/>
          <w:sz w:val="24"/>
          <w:szCs w:val="24"/>
          <w:bdr w:val="none" w:sz="0" w:space="0" w:color="auto" w:frame="1"/>
          <w:lang w:val="ru-RU" w:eastAsia="uk-UA"/>
        </w:rPr>
        <w:t>UA</w:t>
      </w:r>
      <w:r w:rsidR="00603A93" w:rsidRPr="00603A93">
        <w:rPr>
          <w:rFonts w:ascii="Times New Roman" w:eastAsia="Times New Roman" w:hAnsi="Times New Roman" w:cs="Times New Roman"/>
          <w:sz w:val="24"/>
          <w:szCs w:val="24"/>
          <w:bdr w:val="none" w:sz="0" w:space="0" w:color="auto" w:frame="1"/>
          <w:lang w:eastAsia="uk-UA"/>
        </w:rPr>
        <w:t>-2023-12-26-010273-</w:t>
      </w:r>
      <w:r w:rsidR="00603A93" w:rsidRPr="00603A93">
        <w:rPr>
          <w:rFonts w:ascii="Times New Roman" w:eastAsia="Times New Roman" w:hAnsi="Times New Roman" w:cs="Times New Roman"/>
          <w:sz w:val="24"/>
          <w:szCs w:val="24"/>
          <w:bdr w:val="none" w:sz="0" w:space="0" w:color="auto" w:frame="1"/>
          <w:lang w:val="ru-RU" w:eastAsia="uk-UA"/>
        </w:rPr>
        <w:t>a</w:t>
      </w:r>
    </w:p>
    <w:p w14:paraId="3EB43540" w14:textId="77777777" w:rsidR="00603A93" w:rsidRPr="00C23D9B" w:rsidRDefault="00603A9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193"/>
        <w:gridCol w:w="4110"/>
      </w:tblGrid>
      <w:tr w:rsidR="00C674E2" w14:paraId="34FBABFA" w14:textId="77777777" w:rsidTr="00C674E2">
        <w:trPr>
          <w:trHeight w:val="509"/>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93"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C674E2">
        <w:trPr>
          <w:trHeight w:val="1277"/>
          <w:jc w:val="center"/>
        </w:trPr>
        <w:tc>
          <w:tcPr>
            <w:tcW w:w="1331"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F15D12" w14:paraId="71336E16" w14:textId="77777777" w:rsidTr="00C674E2">
        <w:trPr>
          <w:trHeight w:val="427"/>
          <w:jc w:val="center"/>
        </w:trPr>
        <w:tc>
          <w:tcPr>
            <w:tcW w:w="1331" w:type="dxa"/>
            <w:tcBorders>
              <w:top w:val="single" w:sz="4" w:space="0" w:color="auto"/>
              <w:left w:val="single" w:sz="4" w:space="0" w:color="auto"/>
              <w:bottom w:val="single" w:sz="4" w:space="0" w:color="auto"/>
              <w:right w:val="single" w:sz="4" w:space="0" w:color="auto"/>
            </w:tcBorders>
            <w:hideMark/>
          </w:tcPr>
          <w:p w14:paraId="2B94E5BF" w14:textId="5F2CF794" w:rsidR="00F15D12" w:rsidRDefault="00603A93" w:rsidP="00F15D12">
            <w:pPr>
              <w:ind w:right="-194"/>
              <w:rPr>
                <w:rFonts w:ascii="Times New Roman" w:hAnsi="Times New Roman" w:cs="Times New Roman"/>
                <w:bCs/>
                <w:sz w:val="20"/>
                <w:szCs w:val="20"/>
                <w:lang w:val="ru-RU"/>
              </w:rPr>
            </w:pPr>
            <w:proofErr w:type="spellStart"/>
            <w:r>
              <w:rPr>
                <w:rFonts w:ascii="Times New Roman" w:hAnsi="Times New Roman"/>
                <w:bCs/>
                <w:sz w:val="20"/>
                <w:szCs w:val="20"/>
                <w:lang w:val="ru-RU"/>
              </w:rPr>
              <w:t>Надії</w:t>
            </w:r>
            <w:r w:rsidR="00F15D12">
              <w:rPr>
                <w:rFonts w:ascii="Times New Roman" w:hAnsi="Times New Roman"/>
                <w:bCs/>
                <w:sz w:val="20"/>
                <w:szCs w:val="20"/>
              </w:rPr>
              <w:t>вський</w:t>
            </w:r>
            <w:proofErr w:type="spellEnd"/>
            <w:r w:rsidR="00F15D12">
              <w:rPr>
                <w:rFonts w:ascii="Times New Roman" w:hAnsi="Times New Roman"/>
                <w:bCs/>
                <w:sz w:val="20"/>
                <w:szCs w:val="20"/>
              </w:rPr>
              <w:t xml:space="preserve"> ліцей</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A3E9E2A" w14:textId="5A305EDA" w:rsidR="00F15D12" w:rsidRPr="00603A93" w:rsidRDefault="00603A93" w:rsidP="00F15D12">
            <w:pPr>
              <w:ind w:right="-73"/>
              <w:jc w:val="center"/>
              <w:rPr>
                <w:rFonts w:ascii="Times New Roman" w:hAnsi="Times New Roman"/>
                <w:sz w:val="20"/>
                <w:szCs w:val="20"/>
                <w:lang w:val="ru-RU"/>
              </w:rPr>
            </w:pPr>
            <w:r>
              <w:rPr>
                <w:rFonts w:ascii="Times New Roman" w:hAnsi="Times New Roman"/>
                <w:sz w:val="20"/>
                <w:szCs w:val="20"/>
                <w:lang w:val="ru-RU"/>
              </w:rPr>
              <w:t>15</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67D21B4E" w:rsidR="00F15D12" w:rsidRPr="00603A93" w:rsidRDefault="00603A93" w:rsidP="00F15D12">
            <w:pPr>
              <w:ind w:right="-73"/>
              <w:jc w:val="center"/>
              <w:rPr>
                <w:rFonts w:ascii="Times New Roman" w:hAnsi="Times New Roman"/>
                <w:sz w:val="20"/>
                <w:szCs w:val="20"/>
                <w:lang w:val="ru-RU"/>
              </w:rPr>
            </w:pPr>
            <w:r>
              <w:rPr>
                <w:rFonts w:ascii="Times New Roman" w:hAnsi="Times New Roman"/>
                <w:sz w:val="20"/>
                <w:szCs w:val="20"/>
                <w:lang w:val="ru-RU"/>
              </w:rPr>
              <w:t>17</w:t>
            </w: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lastRenderedPageBreak/>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w:t>
      </w:r>
      <w:r>
        <w:rPr>
          <w:rFonts w:ascii="Times New Roman" w:hAnsi="Times New Roman"/>
          <w:sz w:val="24"/>
          <w:szCs w:val="24"/>
        </w:rPr>
        <w:lastRenderedPageBreak/>
        <w:t>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4B374E1" w:rsidR="00C64EA4" w:rsidRDefault="00D731E2" w:rsidP="005C7371">
      <w:pPr>
        <w:pStyle w:val="a3"/>
        <w:shd w:val="clear" w:color="auto" w:fill="FFFFFF"/>
        <w:jc w:val="both"/>
      </w:pPr>
      <w:r w:rsidRPr="005C7371">
        <w:t xml:space="preserve">Очікувана вартість закупівлі – </w:t>
      </w:r>
      <w:r w:rsidR="00603A93" w:rsidRPr="00603A93">
        <w:t>266 875,00</w:t>
      </w:r>
      <w:r w:rsidR="00603A93">
        <w:rPr>
          <w:lang w:val="ru-RU"/>
        </w:rPr>
        <w:t xml:space="preserve">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03A93"/>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7183A"/>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1519</Words>
  <Characters>8663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2021-11-29T13:01:00Z</cp:lastPrinted>
  <dcterms:created xsi:type="dcterms:W3CDTF">2023-12-29T12:00:00Z</dcterms:created>
  <dcterms:modified xsi:type="dcterms:W3CDTF">2023-12-29T12:00:00Z</dcterms:modified>
</cp:coreProperties>
</file>